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32" w:rsidRPr="00052B74" w:rsidRDefault="00052B74" w:rsidP="00052B74">
      <w:pPr>
        <w:widowControl/>
        <w:shd w:val="clear" w:color="auto" w:fill="FFFFFF"/>
        <w:snapToGrid w:val="0"/>
        <w:spacing w:before="100" w:beforeAutospacing="1" w:after="100" w:afterAutospacing="1" w:line="240" w:lineRule="atLeast"/>
        <w:jc w:val="center"/>
        <w:rPr>
          <w:rFonts w:ascii="小标宋" w:eastAsia="小标宋" w:hAnsi="宋体" w:cs="宋体"/>
          <w:color w:val="333333"/>
          <w:kern w:val="0"/>
          <w:sz w:val="36"/>
          <w:szCs w:val="36"/>
        </w:rPr>
      </w:pPr>
      <w:r w:rsidRPr="00052B74">
        <w:rPr>
          <w:rFonts w:ascii="小标宋" w:eastAsia="小标宋" w:hAnsi="宋体" w:cs="宋体" w:hint="eastAsia"/>
          <w:color w:val="333333"/>
          <w:kern w:val="0"/>
          <w:sz w:val="36"/>
          <w:szCs w:val="36"/>
        </w:rPr>
        <w:t>2016年江西省引进高层次人才（北京）</w:t>
      </w:r>
    </w:p>
    <w:p w:rsidR="00052B74" w:rsidRPr="00052B74" w:rsidRDefault="00052B74" w:rsidP="00052B74">
      <w:pPr>
        <w:widowControl/>
        <w:shd w:val="clear" w:color="auto" w:fill="FFFFFF"/>
        <w:snapToGrid w:val="0"/>
        <w:spacing w:before="100" w:beforeAutospacing="1" w:after="100" w:afterAutospacing="1" w:line="240" w:lineRule="atLeast"/>
        <w:jc w:val="center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052B74">
        <w:rPr>
          <w:rFonts w:ascii="小标宋" w:eastAsia="小标宋" w:hAnsi="宋体" w:cs="宋体" w:hint="eastAsia"/>
          <w:color w:val="333333"/>
          <w:kern w:val="0"/>
          <w:sz w:val="36"/>
          <w:szCs w:val="36"/>
        </w:rPr>
        <w:t>专场招聘会参会单位信息表</w:t>
      </w:r>
    </w:p>
    <w:tbl>
      <w:tblPr>
        <w:tblW w:w="79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92"/>
        <w:gridCol w:w="938"/>
        <w:gridCol w:w="1173"/>
        <w:gridCol w:w="1379"/>
        <w:gridCol w:w="1218"/>
        <w:gridCol w:w="58"/>
        <w:gridCol w:w="987"/>
        <w:gridCol w:w="1618"/>
      </w:tblGrid>
      <w:tr w:rsidR="00052B74" w:rsidRPr="005C1432" w:rsidTr="00490570">
        <w:trPr>
          <w:trHeight w:val="62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12366C" w:rsidRDefault="0012366C" w:rsidP="0012366C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12366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4" w:rsidRPr="00490570" w:rsidRDefault="00490570" w:rsidP="00490570">
            <w:pPr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490570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江西省中医药研究院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5C1432" w:rsidRDefault="0012366C" w:rsidP="00052B74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4" w:rsidRPr="005C1432" w:rsidRDefault="00490570" w:rsidP="00135083">
            <w:pPr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全额事业</w:t>
            </w:r>
          </w:p>
        </w:tc>
      </w:tr>
      <w:tr w:rsidR="00052B74" w:rsidRPr="005C1432" w:rsidTr="00490570">
        <w:trPr>
          <w:trHeight w:val="62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12366C" w:rsidRDefault="0012366C" w:rsidP="0012366C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12366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4" w:rsidRPr="00490570" w:rsidRDefault="00490570" w:rsidP="00675088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490570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江西省南昌市文教路529号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F14647" w:rsidRDefault="0012366C" w:rsidP="00052B74">
            <w:pPr>
              <w:widowControl/>
              <w:spacing w:line="432" w:lineRule="auto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邮  编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B74" w:rsidRPr="00F14647" w:rsidRDefault="00490570" w:rsidP="00135083">
            <w:pPr>
              <w:spacing w:line="432" w:lineRule="auto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330046</w:t>
            </w:r>
          </w:p>
        </w:tc>
      </w:tr>
      <w:tr w:rsidR="00052B74" w:rsidRPr="005C1432" w:rsidTr="00490570">
        <w:trPr>
          <w:trHeight w:val="62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12366C" w:rsidRDefault="0012366C" w:rsidP="0012366C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12366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4" w:rsidRPr="00490570" w:rsidRDefault="00490570" w:rsidP="005C1432">
            <w:pPr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490570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雷卓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F14647" w:rsidRDefault="0012366C" w:rsidP="00052B74">
            <w:pPr>
              <w:widowControl/>
              <w:spacing w:line="432" w:lineRule="auto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B74" w:rsidRPr="00F14647" w:rsidRDefault="00490570" w:rsidP="00135083">
            <w:pPr>
              <w:spacing w:line="432" w:lineRule="auto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88511921</w:t>
            </w:r>
          </w:p>
        </w:tc>
      </w:tr>
      <w:tr w:rsidR="00052B74" w:rsidRPr="005C1432" w:rsidTr="00490570">
        <w:trPr>
          <w:trHeight w:val="62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12366C" w:rsidRDefault="0012366C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12366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4" w:rsidRPr="00490570" w:rsidRDefault="00490570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490570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15079061233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B74" w:rsidRPr="00F14647" w:rsidRDefault="0012366C" w:rsidP="00052B74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B74" w:rsidRPr="00F14647" w:rsidRDefault="00490570" w:rsidP="00135083">
            <w:pPr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370257604@126.com</w:t>
            </w:r>
          </w:p>
        </w:tc>
      </w:tr>
      <w:tr w:rsidR="00FC0D68" w:rsidRPr="005C1432" w:rsidTr="00FC0D68">
        <w:trPr>
          <w:trHeight w:val="4513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D68" w:rsidRPr="002C75AB" w:rsidRDefault="00FC0D68" w:rsidP="00FC0D68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2C75AB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单位简介</w:t>
            </w:r>
          </w:p>
        </w:tc>
        <w:tc>
          <w:tcPr>
            <w:tcW w:w="6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68" w:rsidRPr="001A5811" w:rsidRDefault="001A5811" w:rsidP="001A5811">
            <w:pPr>
              <w:snapToGrid w:val="0"/>
              <w:spacing w:line="240" w:lineRule="atLeast"/>
              <w:ind w:firstLineChars="200" w:firstLine="480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1A5811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江西省中医药研究院为隶属于江西省卫生厅的省级科研机构，地处江西省南昌市风景秀丽的青山湖畔文教路。为江西省卫生与计生委直属科研机构，主要从事中医、中西医结合医疗、临床科研和中药新药开发研究。自1958年3月成立以来，江西省中医药研究院，以弘扬优秀的中医文化为己任，本着传承国粹、振兴中医的理念，积极致力于对中国传统医学的发掘与整理，提高与创新。先后承担省级以上纵向课题近300余项，有30余项次获省级以上科技成果奖励。在中药新药研究、中药剂型改革研究，中医学治疗肿瘤、肝病、皮肤病以及热敏灸康复等方面形成了较明显的优势。</w:t>
            </w:r>
          </w:p>
        </w:tc>
      </w:tr>
      <w:tr w:rsidR="00252F99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F99" w:rsidRPr="005C1432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序号</w:t>
            </w:r>
            <w:r w:rsidRPr="005C1432"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F99" w:rsidRPr="005C1432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岗位名称</w:t>
            </w:r>
            <w:r w:rsidRPr="005C1432"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F99" w:rsidRPr="005C1432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条件要求（专业、</w:t>
            </w:r>
            <w:r w:rsidRPr="005C1432"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  <w:t xml:space="preserve"> </w:t>
            </w:r>
          </w:p>
          <w:p w:rsidR="00252F99" w:rsidRPr="005C1432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学历、学位、职称等）</w:t>
            </w:r>
            <w:r w:rsidRPr="005C1432"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7E16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需求</w:t>
            </w:r>
          </w:p>
          <w:p w:rsidR="00252F99" w:rsidRPr="005C1432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人数</w:t>
            </w:r>
            <w:r w:rsidRPr="005C1432"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F99" w:rsidRPr="005C1432" w:rsidRDefault="00252F99" w:rsidP="003B7E16">
            <w:pPr>
              <w:widowControl/>
              <w:snapToGrid w:val="0"/>
              <w:spacing w:before="100" w:beforeAutospacing="1" w:after="100" w:afterAutospacing="1" w:line="240" w:lineRule="atLeast"/>
              <w:jc w:val="center"/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</w:pPr>
            <w:r w:rsidRPr="005C1432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工作生活待遇</w:t>
            </w:r>
            <w:r w:rsidRPr="005C1432">
              <w:rPr>
                <w:rFonts w:ascii="宋体" w:eastAsia="宋体" w:hAnsi="宋体" w:cs="宋体"/>
                <w:color w:val="333333"/>
                <w:spacing w:val="-20"/>
                <w:kern w:val="0"/>
                <w:sz w:val="24"/>
                <w:szCs w:val="24"/>
              </w:rPr>
              <w:t xml:space="preserve"> </w:t>
            </w: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信息文献所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中医、中药、信息文献等相关专业，全日制博士研究生以上学历。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Default="006C465D" w:rsidP="006C465D">
            <w:pPr>
              <w:widowControl/>
              <w:snapToGrid w:val="0"/>
              <w:spacing w:line="400" w:lineRule="exact"/>
              <w:ind w:firstLineChars="200" w:firstLine="480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1、所有招聘</w:t>
            </w:r>
            <w:r w:rsidR="0069677B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岗位</w:t>
            </w: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均为正式在编在岗人员；</w:t>
            </w:r>
          </w:p>
          <w:p w:rsidR="006C465D" w:rsidRPr="00D35EDC" w:rsidRDefault="006C465D" w:rsidP="006C465D">
            <w:pPr>
              <w:widowControl/>
              <w:snapToGrid w:val="0"/>
              <w:spacing w:line="400" w:lineRule="exact"/>
              <w:ind w:firstLineChars="200" w:firstLine="480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2、招收录用人员均</w:t>
            </w: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按照江西省事业单位工资待遇标准择优待遇</w:t>
            </w: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；</w:t>
            </w:r>
          </w:p>
          <w:p w:rsidR="006C465D" w:rsidRDefault="006C465D" w:rsidP="006C465D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3、博士以</w:t>
            </w: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lastRenderedPageBreak/>
              <w:t>上人员另外享受科研启动经费、博士津贴、购房补贴及奖励性绩效等福利待遇。（详见中研院下发《</w:t>
            </w:r>
            <w:r w:rsidRPr="00747DE0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关于明确博士生有关待遇的通知》</w:t>
            </w: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）；</w:t>
            </w:r>
          </w:p>
          <w:p w:rsidR="006C465D" w:rsidRPr="006C465D" w:rsidRDefault="006C465D" w:rsidP="006C465D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4、硕士研究生学历需通过江西</w:t>
            </w: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省卫生计生委组织的</w:t>
            </w:r>
            <w:r w:rsidR="0069677B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公开招聘程序后，方</w:t>
            </w: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可办理聘用手续。</w:t>
            </w: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2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编辑部编辑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医学类专业，全日制博士研究生以上学历。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3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</w:t>
            </w:r>
          </w:p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中药药剂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中药药剂专业，全日制博士研究生以上学历。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4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</w:t>
            </w:r>
          </w:p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中药资源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中药资源、生物学专业，全日制博士研究生以上学历。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5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附属医院</w:t>
            </w:r>
          </w:p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康复医师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康复专业，全日制博士研究生以上学历。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6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附属医院</w:t>
            </w:r>
          </w:p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神经内科医师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神经内科专业，全日制博士研究生以上学历。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lastRenderedPageBreak/>
              <w:t>7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附属医院</w:t>
            </w:r>
          </w:p>
          <w:p w:rsidR="006C465D" w:rsidRPr="005E792E" w:rsidRDefault="006C465D" w:rsidP="006C465D">
            <w:pPr>
              <w:widowControl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肿瘤科医师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5E792E" w:rsidRDefault="006C465D" w:rsidP="006C465D">
            <w:pPr>
              <w:widowControl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5E792E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肿瘤学专业，全日制博士研究生以上学历。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 w:rsidRPr="00D35EDC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办公室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（文秘岗位）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医学类、汉语言文字学专业；全日制硕士研究生及以上学历；中共党员；有较强的文字功底；年龄30周岁以内（1986年9月1日以后出生）。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FC0D68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9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科技科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（科研管理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岗位）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医学类、药学类专业；全日制硕士研究生及以上学历；年龄30周岁以内（1986年9月1日以后出生）。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财务科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（会计员岗位）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会计学专业；全日制硕士研究生及以上学历；有会计从业资格证；年龄30周岁以内（1986年9月1日以后出生）。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信息文献研究所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医医史文献、中医基础理论、中药学专业；全日制硕士研究生及以上学历；热爱中医药事业，愿意从事中医药古典文献翻译、标引、点校、整理，名老中医经验总结、传承，文献检索查新等工作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12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中医药发展研究中心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医学类专业；全日制硕士研究生及以上学历；热爱中医药政策研究工作，有较强的文字功底；年龄30周岁以内（1986年9月1日以后出生）。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2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13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编辑部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（编辑岗位）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医学类专业；全日制硕士研究生及以上学历；年龄30周岁以内（1986年9月1日以后出生）。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14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中药所1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学（中药栽培、植物分类、中药鉴定方向）、林业类（药用植物或经济林研究方向）、作物栽培与耕作学专业；全日制硕士研究生及以上学历；该岗位人员需要经常从事野外工作且劳动强度大的特点，适宜男性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3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15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中药所2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中药学（中药化学研究方向）专业；全日制硕士研究生及以上学历；具有一年以上基层工作经验；年龄30周岁以内（1986年9月1日以后出生）。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16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中药所3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中药学（药理学方向）专业；全日制硕士研究生及以上学历；具有一年以上基层工作经验；年龄30周岁以内（1986年9月1日以后出生）。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17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中药所4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药物分析学（中药分析方向）专业；全日制硕士研究生及以上学历；具有一年以上基层工作经验；年龄30周岁以内（1986年9月1日以后出生）。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中药所5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药物制剂工程学（中药制剂方向）专业；全日制硕士研究生及以上学历；具有一年以上基层工作经验；年龄30周岁以内（1986年9月1日以后出生）。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19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科技开发中心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公共卫生硕士专业；全日制硕士研究生及以上学历；有较强的文字功底；年龄30周岁以内（1986年9月1日以后出生）。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20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附属医院1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（临床医师）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内科学（内分泌与代谢病）专业；全日制硕士研究生及以上学历；年龄30周岁以内（1986年9月1日以后出生）。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附属医院2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（临床医师）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内科学（心血管病）专业；全日制硕士研究生及以上学历；具有一年以上基层工作经验；年龄30周岁以内（1986年9月1日以后出生）。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  <w:tr w:rsidR="006C465D" w:rsidRPr="005C1432" w:rsidTr="0012366C">
        <w:trPr>
          <w:trHeight w:val="6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5C1432">
            <w:pPr>
              <w:widowControl/>
              <w:spacing w:before="100" w:beforeAutospacing="1" w:after="100" w:afterAutospacing="1" w:line="450" w:lineRule="atLeas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28"/>
                <w:szCs w:val="28"/>
              </w:rPr>
              <w:t>22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附属医院</w:t>
            </w:r>
          </w:p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（肿瘤重点研究室）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before="240" w:line="24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肿瘤学（中医肿瘤或中西医结合肿瘤为研究方向）专业；全日制硕士研究生及以上学历；年龄30周岁以内（1986年9月1日以后出生）。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6C465D" w:rsidRDefault="006C465D" w:rsidP="006C465D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38"/>
                <w:szCs w:val="28"/>
                <w:vertAlign w:val="subscript"/>
              </w:rPr>
            </w:pPr>
            <w:r w:rsidRPr="006C465D">
              <w:rPr>
                <w:rFonts w:ascii="仿宋_GB2312" w:eastAsia="仿宋_GB2312" w:hAnsi="宋体" w:cs="宋体" w:hint="eastAsia"/>
                <w:color w:val="333333"/>
                <w:spacing w:val="-20"/>
                <w:kern w:val="0"/>
                <w:sz w:val="38"/>
                <w:szCs w:val="28"/>
                <w:vertAlign w:val="subscript"/>
              </w:rPr>
              <w:t>1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465D" w:rsidRPr="00D35EDC" w:rsidRDefault="006C465D" w:rsidP="00C65A4E">
            <w:pPr>
              <w:widowControl/>
              <w:snapToGrid w:val="0"/>
              <w:spacing w:line="400" w:lineRule="exact"/>
              <w:rPr>
                <w:rFonts w:ascii="仿宋_GB2312" w:eastAsia="仿宋_GB2312" w:hAnsi="宋体" w:cs="宋体"/>
                <w:color w:val="333333"/>
                <w:spacing w:val="-20"/>
                <w:kern w:val="0"/>
                <w:sz w:val="28"/>
                <w:szCs w:val="28"/>
              </w:rPr>
            </w:pPr>
          </w:p>
        </w:tc>
      </w:tr>
    </w:tbl>
    <w:p w:rsidR="005C1432" w:rsidRPr="005C1432" w:rsidRDefault="005C1432" w:rsidP="005C1432">
      <w:pPr>
        <w:widowControl/>
        <w:shd w:val="clear" w:color="auto" w:fill="FFFFFF"/>
        <w:spacing w:before="100" w:beforeAutospacing="1" w:afterAutospacing="1" w:line="450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C1432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  </w:t>
      </w:r>
    </w:p>
    <w:p w:rsidR="0042112B" w:rsidRDefault="0042112B"/>
    <w:sectPr w:rsidR="0042112B" w:rsidSect="00B42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B16" w:rsidRDefault="008B6B16" w:rsidP="005C1432">
      <w:r>
        <w:separator/>
      </w:r>
    </w:p>
  </w:endnote>
  <w:endnote w:type="continuationSeparator" w:id="1">
    <w:p w:rsidR="008B6B16" w:rsidRDefault="008B6B16" w:rsidP="005C1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B16" w:rsidRDefault="008B6B16" w:rsidP="005C1432">
      <w:r>
        <w:separator/>
      </w:r>
    </w:p>
  </w:footnote>
  <w:footnote w:type="continuationSeparator" w:id="1">
    <w:p w:rsidR="008B6B16" w:rsidRDefault="008B6B16" w:rsidP="005C14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432"/>
    <w:rsid w:val="00017F77"/>
    <w:rsid w:val="00052B74"/>
    <w:rsid w:val="0006350D"/>
    <w:rsid w:val="000A0995"/>
    <w:rsid w:val="000D6B08"/>
    <w:rsid w:val="0012366C"/>
    <w:rsid w:val="00133C65"/>
    <w:rsid w:val="00135083"/>
    <w:rsid w:val="001A5811"/>
    <w:rsid w:val="00252F99"/>
    <w:rsid w:val="00263E27"/>
    <w:rsid w:val="002C75AB"/>
    <w:rsid w:val="003B7E16"/>
    <w:rsid w:val="0042112B"/>
    <w:rsid w:val="00422C5E"/>
    <w:rsid w:val="004248A1"/>
    <w:rsid w:val="00490570"/>
    <w:rsid w:val="00496753"/>
    <w:rsid w:val="004B5936"/>
    <w:rsid w:val="004F7F9E"/>
    <w:rsid w:val="005C1432"/>
    <w:rsid w:val="005E792E"/>
    <w:rsid w:val="00675088"/>
    <w:rsid w:val="0069677B"/>
    <w:rsid w:val="006C465D"/>
    <w:rsid w:val="00747DE0"/>
    <w:rsid w:val="00830DF4"/>
    <w:rsid w:val="00877EAE"/>
    <w:rsid w:val="008A5995"/>
    <w:rsid w:val="008B6B16"/>
    <w:rsid w:val="00A347CA"/>
    <w:rsid w:val="00AB5D96"/>
    <w:rsid w:val="00B4245E"/>
    <w:rsid w:val="00BF6D6A"/>
    <w:rsid w:val="00D35EDC"/>
    <w:rsid w:val="00D40B91"/>
    <w:rsid w:val="00D41B09"/>
    <w:rsid w:val="00E26172"/>
    <w:rsid w:val="00E61140"/>
    <w:rsid w:val="00F14647"/>
    <w:rsid w:val="00FC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4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4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98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6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142132">
                  <w:marLeft w:val="0"/>
                  <w:marRight w:val="0"/>
                  <w:marTop w:val="75"/>
                  <w:marBottom w:val="0"/>
                  <w:divBdr>
                    <w:top w:val="single" w:sz="6" w:space="4" w:color="A6D0E6"/>
                    <w:left w:val="single" w:sz="6" w:space="0" w:color="A6D0E6"/>
                    <w:bottom w:val="single" w:sz="6" w:space="4" w:color="A6D0E6"/>
                    <w:right w:val="single" w:sz="6" w:space="0" w:color="A6D0E6"/>
                  </w:divBdr>
                  <w:divsChild>
                    <w:div w:id="21353204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67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1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937505">
                  <w:marLeft w:val="0"/>
                  <w:marRight w:val="0"/>
                  <w:marTop w:val="75"/>
                  <w:marBottom w:val="0"/>
                  <w:divBdr>
                    <w:top w:val="single" w:sz="6" w:space="4" w:color="A6D0E6"/>
                    <w:left w:val="single" w:sz="6" w:space="0" w:color="A6D0E6"/>
                    <w:bottom w:val="single" w:sz="6" w:space="4" w:color="A6D0E6"/>
                    <w:right w:val="single" w:sz="6" w:space="0" w:color="A6D0E6"/>
                  </w:divBdr>
                  <w:divsChild>
                    <w:div w:id="78724057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8D8F1-2295-4283-90CD-233C9AE1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leiz</dc:creator>
  <cp:lastModifiedBy>leiz</cp:lastModifiedBy>
  <cp:revision>10</cp:revision>
  <dcterms:created xsi:type="dcterms:W3CDTF">2016-09-12T06:42:00Z</dcterms:created>
  <dcterms:modified xsi:type="dcterms:W3CDTF">2016-09-13T08:28:00Z</dcterms:modified>
</cp:coreProperties>
</file>