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rPr>
          <w:rFonts w:hint="eastAsia" w:ascii="黑体" w:eastAsia="黑体"/>
          <w:szCs w:val="32"/>
        </w:rPr>
      </w:pPr>
      <w:r>
        <w:rPr>
          <w:rFonts w:hint="eastAsia" w:ascii="黑体" w:eastAsia="黑体"/>
          <w:szCs w:val="32"/>
        </w:rPr>
        <w:t>附件2</w:t>
      </w:r>
      <w:bookmarkStart w:id="1" w:name="_GoBack"/>
      <w:bookmarkEnd w:id="1"/>
    </w:p>
    <w:p>
      <w:pPr>
        <w:spacing w:line="640" w:lineRule="exact"/>
        <w:rPr>
          <w:rFonts w:hint="eastAsia" w:ascii="小标宋" w:hAnsi="黑体" w:eastAsia="小标宋" w:cs="黑体"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小标宋" w:hAnsi="黑体" w:eastAsia="小标宋" w:cs="黑体"/>
          <w:bCs/>
          <w:sz w:val="44"/>
          <w:szCs w:val="44"/>
        </w:rPr>
      </w:pPr>
      <w:r>
        <w:rPr>
          <w:rFonts w:hint="eastAsia" w:ascii="小标宋" w:hAnsi="黑体" w:eastAsia="小标宋" w:cs="黑体"/>
          <w:bCs/>
          <w:sz w:val="44"/>
          <w:szCs w:val="44"/>
        </w:rPr>
        <w:t>2016年江西省引进高层次人才（北京）</w:t>
      </w:r>
    </w:p>
    <w:p>
      <w:pPr>
        <w:spacing w:line="640" w:lineRule="exact"/>
        <w:jc w:val="center"/>
        <w:rPr>
          <w:rFonts w:hint="eastAsia" w:ascii="小标宋" w:hAnsi="华文中宋" w:eastAsia="小标宋"/>
          <w:bCs/>
          <w:sz w:val="44"/>
          <w:szCs w:val="44"/>
        </w:rPr>
      </w:pPr>
      <w:r>
        <w:rPr>
          <w:rFonts w:hint="eastAsia" w:ascii="小标宋" w:hAnsi="黑体" w:eastAsia="小标宋" w:cs="黑体"/>
          <w:bCs/>
          <w:sz w:val="44"/>
          <w:szCs w:val="44"/>
        </w:rPr>
        <w:t>专场招聘会参会单位信息表</w:t>
      </w:r>
    </w:p>
    <w:p>
      <w:pPr>
        <w:spacing w:line="240" w:lineRule="exact"/>
        <w:jc w:val="center"/>
        <w:rPr>
          <w:rFonts w:hint="eastAsia" w:ascii="小标宋" w:hAnsi="华文中宋" w:eastAsia="小标宋"/>
          <w:bCs/>
          <w:sz w:val="44"/>
          <w:szCs w:val="44"/>
        </w:rPr>
      </w:pPr>
    </w:p>
    <w:tbl>
      <w:tblPr>
        <w:tblStyle w:val="3"/>
        <w:tblW w:w="872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7"/>
        <w:gridCol w:w="2194"/>
        <w:gridCol w:w="750"/>
        <w:gridCol w:w="990"/>
        <w:gridCol w:w="432"/>
        <w:gridCol w:w="22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7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单位名称</w:t>
            </w:r>
          </w:p>
        </w:tc>
        <w:tc>
          <w:tcPr>
            <w:tcW w:w="2194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江西东旭投资集团</w:t>
            </w:r>
          </w:p>
        </w:tc>
        <w:tc>
          <w:tcPr>
            <w:tcW w:w="1740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单位性质</w:t>
            </w:r>
          </w:p>
        </w:tc>
        <w:tc>
          <w:tcPr>
            <w:tcW w:w="2723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民营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7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联系地址</w:t>
            </w:r>
          </w:p>
        </w:tc>
        <w:tc>
          <w:tcPr>
            <w:tcW w:w="2194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南昌市昌北经开区菊圃路1818号</w:t>
            </w:r>
          </w:p>
        </w:tc>
        <w:tc>
          <w:tcPr>
            <w:tcW w:w="1740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邮  编</w:t>
            </w:r>
          </w:p>
        </w:tc>
        <w:tc>
          <w:tcPr>
            <w:tcW w:w="2723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330000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7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联系人</w:t>
            </w:r>
          </w:p>
        </w:tc>
        <w:tc>
          <w:tcPr>
            <w:tcW w:w="2194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徐晴</w:t>
            </w:r>
          </w:p>
        </w:tc>
        <w:tc>
          <w:tcPr>
            <w:tcW w:w="1740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办公电话</w:t>
            </w:r>
          </w:p>
        </w:tc>
        <w:tc>
          <w:tcPr>
            <w:tcW w:w="2723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0791-83829898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7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手  机</w:t>
            </w:r>
          </w:p>
        </w:tc>
        <w:tc>
          <w:tcPr>
            <w:tcW w:w="2194" w:type="dxa"/>
            <w:vAlign w:val="center"/>
          </w:tcPr>
          <w:p>
            <w:pPr>
              <w:jc w:val="center"/>
              <w:rPr>
                <w:rFonts w:ascii="仿宋_GB2312" w:hAnsi="仿宋"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1867911606</w:t>
            </w:r>
            <w:r>
              <w:rPr>
                <w:rFonts w:hint="eastAsia" w:ascii="仿宋_GB2312" w:hAnsi="仿宋"/>
                <w:sz w:val="28"/>
                <w:szCs w:val="28"/>
              </w:rPr>
              <w:t>8</w:t>
            </w:r>
          </w:p>
        </w:tc>
        <w:tc>
          <w:tcPr>
            <w:tcW w:w="1740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电子邮箱</w:t>
            </w:r>
          </w:p>
        </w:tc>
        <w:tc>
          <w:tcPr>
            <w:tcW w:w="2723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/>
                <w:sz w:val="28"/>
                <w:szCs w:val="28"/>
              </w:rPr>
              <w:t>113992160</w:t>
            </w:r>
            <w:r>
              <w:rPr>
                <w:rFonts w:hint="eastAsia" w:ascii="仿宋_GB2312" w:hAnsi="宋体"/>
                <w:sz w:val="28"/>
                <w:szCs w:val="28"/>
              </w:rPr>
              <w:t>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7" w:hRule="atLeast"/>
          <w:jc w:val="center"/>
        </w:trPr>
        <w:tc>
          <w:tcPr>
            <w:tcW w:w="206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单位简介</w:t>
            </w:r>
          </w:p>
          <w:p>
            <w:pPr>
              <w:spacing w:line="400" w:lineRule="exact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（限150字）</w:t>
            </w:r>
          </w:p>
        </w:tc>
        <w:tc>
          <w:tcPr>
            <w:tcW w:w="6657" w:type="dxa"/>
            <w:gridSpan w:val="5"/>
            <w:vAlign w:val="center"/>
          </w:tcPr>
          <w:p>
            <w:pPr>
              <w:spacing w:line="240" w:lineRule="atLeast"/>
              <w:ind w:firstLine="472" w:firstLineChars="200"/>
              <w:jc w:val="left"/>
              <w:rPr>
                <w:rFonts w:hint="eastAsia" w:ascii="仿宋_GB2312" w:hAnsi="仿宋"/>
                <w:sz w:val="28"/>
                <w:szCs w:val="28"/>
              </w:rPr>
            </w:pPr>
            <w:r>
              <w:rPr>
                <w:rFonts w:hint="eastAsia" w:ascii="仿宋_GB2312" w:hAnsi="仿宋" w:cs="仿宋_GB2312"/>
                <w:sz w:val="24"/>
              </w:rPr>
              <w:t>江西东旭投资集团有限公司（简称“东投集团”）注册成立于2010年，是在江西金太阳教育研究服务有限公司、</w:t>
            </w:r>
            <w:r>
              <w:rPr>
                <w:rFonts w:hint="eastAsia" w:ascii="仿宋_GB2312" w:hAnsi="仿宋"/>
                <w:sz w:val="24"/>
              </w:rPr>
              <w:t>江西东投地产投资有限公司</w:t>
            </w:r>
            <w:r>
              <w:rPr>
                <w:rFonts w:hint="eastAsia" w:ascii="仿宋_GB2312" w:hAnsi="仿宋" w:cs="仿宋_GB2312"/>
                <w:sz w:val="24"/>
              </w:rPr>
              <w:t>的基础上，组建的以教育产业和地产开发为核心的投资集团。目前，东投集团拥有员工2300多人，企业资产30亿元，年营业额20亿元，已经成为在江西省快速崛起、有一定影响力的民营产业投资集团。其中，江西金太阳教育研究服务有限公司从1996年开始创业，经过20年的持续发展，已经成为中国民营书业的领军企业，年销售码洋突破20亿元，塑造了在教育界著名的“金太阳教育”品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岗位名称</w:t>
            </w:r>
          </w:p>
        </w:tc>
        <w:tc>
          <w:tcPr>
            <w:tcW w:w="2944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条件要求（专业、学历、学位、职称等）</w:t>
            </w:r>
          </w:p>
        </w:tc>
        <w:tc>
          <w:tcPr>
            <w:tcW w:w="142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需求人数</w:t>
            </w:r>
          </w:p>
        </w:tc>
        <w:tc>
          <w:tcPr>
            <w:tcW w:w="2291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工作生活待遇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总裁商务助理</w:t>
            </w:r>
          </w:p>
        </w:tc>
        <w:tc>
          <w:tcPr>
            <w:tcW w:w="2944" w:type="dxa"/>
            <w:gridSpan w:val="2"/>
            <w:vAlign w:val="center"/>
          </w:tcPr>
          <w:p>
            <w:pPr>
              <w:spacing w:line="500" w:lineRule="exact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中文、经管类相关专业</w:t>
            </w:r>
          </w:p>
          <w:p>
            <w:pPr>
              <w:spacing w:line="500" w:lineRule="exact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本科及以上学历</w:t>
            </w:r>
          </w:p>
        </w:tc>
        <w:tc>
          <w:tcPr>
            <w:tcW w:w="142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2</w:t>
            </w:r>
          </w:p>
        </w:tc>
        <w:tc>
          <w:tcPr>
            <w:tcW w:w="2291" w:type="dxa"/>
            <w:vAlign w:val="center"/>
          </w:tcPr>
          <w:p>
            <w:pPr>
              <w:spacing w:line="500" w:lineRule="exact"/>
              <w:jc w:val="left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薪资面谈，福利完善（如五险一金，餐补，话补，带薪年假、员工公寓等）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7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人力资源岗</w:t>
            </w:r>
          </w:p>
        </w:tc>
        <w:tc>
          <w:tcPr>
            <w:tcW w:w="2944" w:type="dxa"/>
            <w:gridSpan w:val="2"/>
            <w:vAlign w:val="center"/>
          </w:tcPr>
          <w:p>
            <w:pPr>
              <w:spacing w:line="240" w:lineRule="atLeast"/>
              <w:jc w:val="left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人力资源、心理、新闻等相关专业</w:t>
            </w:r>
          </w:p>
          <w:p>
            <w:pPr>
              <w:spacing w:line="240" w:lineRule="atLeast"/>
              <w:jc w:val="left"/>
              <w:rPr>
                <w:rFonts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本科及以上学历</w:t>
            </w:r>
          </w:p>
        </w:tc>
        <w:tc>
          <w:tcPr>
            <w:tcW w:w="1422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3</w:t>
            </w:r>
          </w:p>
        </w:tc>
        <w:tc>
          <w:tcPr>
            <w:tcW w:w="2291" w:type="dxa"/>
            <w:vAlign w:val="center"/>
          </w:tcPr>
          <w:p>
            <w:pPr>
              <w:spacing w:line="240" w:lineRule="atLeast"/>
              <w:jc w:val="left"/>
              <w:rPr>
                <w:rFonts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3-4k/月，福利完善（如五险一金，餐补，话补，</w:t>
            </w:r>
            <w:r>
              <w:rPr>
                <w:rFonts w:hint="eastAsia" w:ascii="仿宋_GB2312" w:hAnsi="宋体"/>
                <w:iCs/>
                <w:sz w:val="28"/>
                <w:szCs w:val="28"/>
              </w:rPr>
              <w:t>带薪年假</w:t>
            </w:r>
            <w:r>
              <w:rPr>
                <w:rFonts w:hint="eastAsia" w:ascii="仿宋_GB2312" w:hAnsi="宋体"/>
                <w:i/>
                <w:iCs/>
                <w:sz w:val="28"/>
                <w:szCs w:val="28"/>
              </w:rPr>
              <w:t>，</w:t>
            </w:r>
            <w:r>
              <w:rPr>
                <w:rFonts w:hint="eastAsia" w:ascii="仿宋_GB2312" w:hAnsi="宋体"/>
                <w:sz w:val="28"/>
                <w:szCs w:val="28"/>
              </w:rPr>
              <w:t>员工公寓等）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7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行政管理岗</w:t>
            </w:r>
          </w:p>
        </w:tc>
        <w:tc>
          <w:tcPr>
            <w:tcW w:w="2944" w:type="dxa"/>
            <w:gridSpan w:val="2"/>
            <w:vAlign w:val="center"/>
          </w:tcPr>
          <w:p>
            <w:pPr>
              <w:spacing w:line="240" w:lineRule="atLeast"/>
              <w:jc w:val="left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行政、工商等管理类相关专业</w:t>
            </w:r>
          </w:p>
          <w:p>
            <w:pPr>
              <w:spacing w:line="240" w:lineRule="atLeast"/>
              <w:jc w:val="left"/>
              <w:rPr>
                <w:rFonts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本科及以上学历</w:t>
            </w:r>
          </w:p>
        </w:tc>
        <w:tc>
          <w:tcPr>
            <w:tcW w:w="1422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3</w:t>
            </w:r>
          </w:p>
        </w:tc>
        <w:tc>
          <w:tcPr>
            <w:tcW w:w="2291" w:type="dxa"/>
            <w:vAlign w:val="center"/>
          </w:tcPr>
          <w:p>
            <w:pPr>
              <w:spacing w:line="240" w:lineRule="atLeast"/>
              <w:jc w:val="left"/>
              <w:rPr>
                <w:rFonts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3-4k/月，福利完善（如五险一金，餐补，话补，带薪年假，员工公寓等）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7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财务管理岗</w:t>
            </w:r>
          </w:p>
          <w:p>
            <w:pPr>
              <w:spacing w:line="240" w:lineRule="atLeast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（会计、融资）</w:t>
            </w:r>
          </w:p>
        </w:tc>
        <w:tc>
          <w:tcPr>
            <w:tcW w:w="2944" w:type="dxa"/>
            <w:gridSpan w:val="2"/>
            <w:vAlign w:val="center"/>
          </w:tcPr>
          <w:p>
            <w:pPr>
              <w:spacing w:line="240" w:lineRule="atLeast"/>
              <w:jc w:val="left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财会、金融等经济、管理类专业</w:t>
            </w:r>
          </w:p>
          <w:p>
            <w:pPr>
              <w:spacing w:line="240" w:lineRule="atLeast"/>
              <w:jc w:val="left"/>
              <w:rPr>
                <w:rFonts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本科及以上学历</w:t>
            </w:r>
          </w:p>
        </w:tc>
        <w:tc>
          <w:tcPr>
            <w:tcW w:w="1422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3</w:t>
            </w:r>
          </w:p>
        </w:tc>
        <w:tc>
          <w:tcPr>
            <w:tcW w:w="2291" w:type="dxa"/>
            <w:vAlign w:val="center"/>
          </w:tcPr>
          <w:p>
            <w:pPr>
              <w:spacing w:line="240" w:lineRule="atLeast"/>
              <w:jc w:val="left"/>
              <w:rPr>
                <w:rFonts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3-4k/月，福利完善（如五险一金，餐补，话补，带薪年假，员工公寓等）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7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投资管理岗</w:t>
            </w:r>
          </w:p>
        </w:tc>
        <w:tc>
          <w:tcPr>
            <w:tcW w:w="2944" w:type="dxa"/>
            <w:gridSpan w:val="2"/>
            <w:vAlign w:val="center"/>
          </w:tcPr>
          <w:p>
            <w:pPr>
              <w:spacing w:line="240" w:lineRule="atLeast"/>
              <w:jc w:val="left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教育或经济类专业</w:t>
            </w:r>
          </w:p>
          <w:p>
            <w:pPr>
              <w:spacing w:line="240" w:lineRule="atLeast"/>
              <w:jc w:val="left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本科及以上学历</w:t>
            </w:r>
          </w:p>
        </w:tc>
        <w:tc>
          <w:tcPr>
            <w:tcW w:w="1422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1</w:t>
            </w:r>
          </w:p>
        </w:tc>
        <w:tc>
          <w:tcPr>
            <w:tcW w:w="2291" w:type="dxa"/>
            <w:vAlign w:val="center"/>
          </w:tcPr>
          <w:p>
            <w:pPr>
              <w:spacing w:line="240" w:lineRule="atLeast"/>
              <w:jc w:val="left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薪资面谈，福利完善（如五险一金，餐补，话补，带薪年假，员工公寓等）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7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高中教师岗</w:t>
            </w:r>
          </w:p>
          <w:p>
            <w:pPr>
              <w:spacing w:line="240" w:lineRule="atLeast"/>
              <w:jc w:val="center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（高中语文、数学、英语、物理）</w:t>
            </w:r>
          </w:p>
        </w:tc>
        <w:tc>
          <w:tcPr>
            <w:tcW w:w="2944" w:type="dxa"/>
            <w:gridSpan w:val="2"/>
            <w:vAlign w:val="center"/>
          </w:tcPr>
          <w:p>
            <w:pPr>
              <w:spacing w:line="240" w:lineRule="atLeast"/>
              <w:jc w:val="left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教育、师范类专业</w:t>
            </w:r>
          </w:p>
          <w:p>
            <w:pPr>
              <w:spacing w:line="240" w:lineRule="atLeast"/>
              <w:jc w:val="left"/>
              <w:rPr>
                <w:rFonts w:hint="eastAsia"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本科及以上学历</w:t>
            </w:r>
          </w:p>
          <w:p>
            <w:pPr>
              <w:spacing w:line="240" w:lineRule="atLeast"/>
              <w:jc w:val="left"/>
              <w:rPr>
                <w:rFonts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高中教师资格证</w:t>
            </w:r>
          </w:p>
        </w:tc>
        <w:tc>
          <w:tcPr>
            <w:tcW w:w="1422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各2名</w:t>
            </w:r>
          </w:p>
        </w:tc>
        <w:tc>
          <w:tcPr>
            <w:tcW w:w="2291" w:type="dxa"/>
            <w:vAlign w:val="center"/>
          </w:tcPr>
          <w:p>
            <w:pPr>
              <w:spacing w:line="240" w:lineRule="atLeast"/>
              <w:jc w:val="left"/>
              <w:rPr>
                <w:rFonts w:ascii="仿宋_GB2312" w:hAnsi="宋体"/>
                <w:sz w:val="28"/>
                <w:szCs w:val="28"/>
              </w:rPr>
            </w:pPr>
            <w:r>
              <w:rPr>
                <w:rFonts w:hint="eastAsia" w:ascii="仿宋_GB2312" w:hAnsi="宋体"/>
                <w:sz w:val="28"/>
                <w:szCs w:val="28"/>
              </w:rPr>
              <w:t>5-6K/月，福利完善（如五险一金，餐补，免费提供住宿等）</w:t>
            </w:r>
          </w:p>
        </w:tc>
      </w:tr>
    </w:tbl>
    <w:p>
      <w:pPr>
        <w:sectPr>
          <w:pgSz w:w="11906" w:h="16838"/>
          <w:pgMar w:top="2098" w:right="1474" w:bottom="1985" w:left="1588" w:header="851" w:footer="992" w:gutter="0"/>
          <w:cols w:space="720" w:num="1"/>
          <w:docGrid w:type="linesAndChars" w:linePitch="579" w:charSpace="-849"/>
        </w:sectPr>
      </w:pPr>
      <w:bookmarkStart w:id="0" w:name="DocInfoPub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小标宋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D6479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2016-10-14T03:20:25Z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