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autoSpaceDE/>
        <w:autoSpaceDN w:val="0"/>
        <w:spacing w:line="360" w:lineRule="auto"/>
        <w:ind w:firstLine="640"/>
        <w:jc w:val="left"/>
        <w:rPr>
          <w:rFonts w:hint="default" w:ascii="Times New Roman" w:hAnsi="宋体"/>
          <w:snapToGrid/>
          <w:sz w:val="21"/>
        </w:rPr>
      </w:pPr>
      <w:bookmarkStart w:id="0" w:name="_GoBack"/>
      <w:r>
        <w:rPr>
          <w:rFonts w:hint="default" w:ascii="黑体" w:hAnsi="黑体" w:eastAsia="黑体"/>
          <w:snapToGrid/>
          <w:sz w:val="32"/>
          <w:lang w:eastAsia="zh-CN"/>
        </w:rPr>
        <w:t>招聘岗位、人数和要求</w:t>
      </w:r>
    </w:p>
    <w:bookmarkEnd w:id="0"/>
    <w:tbl>
      <w:tblPr>
        <w:tblStyle w:val="3"/>
        <w:tblW w:w="10463" w:type="dxa"/>
        <w:jc w:val="center"/>
        <w:tblInd w:w="-12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7"/>
        <w:gridCol w:w="980"/>
        <w:gridCol w:w="1425"/>
        <w:gridCol w:w="2250"/>
        <w:gridCol w:w="1455"/>
        <w:gridCol w:w="645"/>
        <w:gridCol w:w="11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  <w:jc w:val="center"/>
        </w:trPr>
        <w:tc>
          <w:tcPr>
            <w:tcW w:w="2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sz w:val="28"/>
                <w:szCs w:val="28"/>
                <w:lang w:eastAsia="zh-CN"/>
              </w:rPr>
              <w:t>单位名称</w:t>
            </w:r>
          </w:p>
        </w:tc>
        <w:tc>
          <w:tcPr>
            <w:tcW w:w="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sz w:val="28"/>
                <w:szCs w:val="28"/>
                <w:lang w:eastAsia="zh-CN"/>
              </w:rPr>
              <w:t>单位性质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sz w:val="28"/>
                <w:szCs w:val="28"/>
                <w:lang w:eastAsia="zh-CN"/>
              </w:rPr>
              <w:t>主管部门</w:t>
            </w:r>
          </w:p>
        </w:tc>
        <w:tc>
          <w:tcPr>
            <w:tcW w:w="22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sz w:val="28"/>
                <w:szCs w:val="28"/>
                <w:lang w:eastAsia="zh-CN"/>
              </w:rPr>
              <w:t>专业要求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sz w:val="28"/>
                <w:szCs w:val="28"/>
                <w:lang w:eastAsia="zh-CN"/>
              </w:rPr>
              <w:t>学历要求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sz w:val="28"/>
                <w:szCs w:val="28"/>
                <w:lang w:eastAsia="zh-CN"/>
              </w:rPr>
              <w:t>人数</w:t>
            </w:r>
          </w:p>
        </w:tc>
        <w:tc>
          <w:tcPr>
            <w:tcW w:w="1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  <w:jc w:val="center"/>
        </w:trPr>
        <w:tc>
          <w:tcPr>
            <w:tcW w:w="2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妈祖信俗非物质文化遗产保护中心</w:t>
            </w:r>
          </w:p>
        </w:tc>
        <w:tc>
          <w:tcPr>
            <w:tcW w:w="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  <w:t>全额拨款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ind w:right="-288" w:rightChars="0"/>
              <w:jc w:val="both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区社会</w:t>
            </w:r>
          </w:p>
          <w:p>
            <w:pPr>
              <w:kinsoku/>
              <w:autoSpaceDE/>
              <w:autoSpaceDN w:val="0"/>
              <w:spacing w:line="340" w:lineRule="atLeast"/>
              <w:ind w:right="-288" w:rightChars="0"/>
              <w:jc w:val="both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事务局</w:t>
            </w:r>
          </w:p>
        </w:tc>
        <w:tc>
          <w:tcPr>
            <w:tcW w:w="22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不限专业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  <w:t>全日制硕士研究生及以上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both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最低服务年限五年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  <w:jc w:val="center"/>
        </w:trPr>
        <w:tc>
          <w:tcPr>
            <w:tcW w:w="2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both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湄洲镇农业服务中心</w:t>
            </w:r>
          </w:p>
        </w:tc>
        <w:tc>
          <w:tcPr>
            <w:tcW w:w="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全额拨款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ind w:right="-288" w:rightChars="0"/>
              <w:jc w:val="both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湄洲镇</w:t>
            </w:r>
          </w:p>
        </w:tc>
        <w:tc>
          <w:tcPr>
            <w:tcW w:w="22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不限专业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全日制硕士研究生及以上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最低服务年限五年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  <w:jc w:val="center"/>
        </w:trPr>
        <w:tc>
          <w:tcPr>
            <w:tcW w:w="2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湄洲岛国家旅游度假区规划建筑设计室</w:t>
            </w:r>
          </w:p>
        </w:tc>
        <w:tc>
          <w:tcPr>
            <w:tcW w:w="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自收自支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ind w:right="-288" w:rightChars="0"/>
              <w:jc w:val="both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区建设</w:t>
            </w:r>
          </w:p>
          <w:p>
            <w:pPr>
              <w:kinsoku/>
              <w:autoSpaceDE/>
              <w:autoSpaceDN w:val="0"/>
              <w:spacing w:line="340" w:lineRule="atLeast"/>
              <w:ind w:right="-288" w:rightChars="0"/>
              <w:jc w:val="both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交通局</w:t>
            </w:r>
          </w:p>
        </w:tc>
        <w:tc>
          <w:tcPr>
            <w:tcW w:w="22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不限专业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全日制硕士研究生及以上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最低服务年限五年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7" w:hRule="atLeast"/>
          <w:jc w:val="center"/>
        </w:trPr>
        <w:tc>
          <w:tcPr>
            <w:tcW w:w="2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  <w:t>湄洲岛交通综合行政执法大队</w:t>
            </w:r>
          </w:p>
        </w:tc>
        <w:tc>
          <w:tcPr>
            <w:tcW w:w="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全额拨款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ind w:right="-288" w:rightChars="0"/>
              <w:jc w:val="both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区建设</w:t>
            </w:r>
          </w:p>
          <w:p>
            <w:pPr>
              <w:kinsoku/>
              <w:autoSpaceDE/>
              <w:autoSpaceDN w:val="0"/>
              <w:spacing w:line="340" w:lineRule="atLeast"/>
              <w:ind w:right="-288" w:rightChars="0"/>
              <w:jc w:val="both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交通局</w:t>
            </w:r>
          </w:p>
        </w:tc>
        <w:tc>
          <w:tcPr>
            <w:tcW w:w="22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不限专业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  <w:t>全日制硕士研究生及以上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最低服务年限五年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7" w:hRule="atLeast"/>
          <w:jc w:val="center"/>
        </w:trPr>
        <w:tc>
          <w:tcPr>
            <w:tcW w:w="2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湄洲岛会计委派管理中心</w:t>
            </w:r>
          </w:p>
        </w:tc>
        <w:tc>
          <w:tcPr>
            <w:tcW w:w="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全额拨款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ind w:right="-288" w:rightChars="0"/>
              <w:jc w:val="both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区计划</w:t>
            </w:r>
          </w:p>
          <w:p>
            <w:pPr>
              <w:kinsoku/>
              <w:autoSpaceDE/>
              <w:autoSpaceDN w:val="0"/>
              <w:spacing w:line="340" w:lineRule="atLeast"/>
              <w:ind w:right="-288" w:rightChars="0"/>
              <w:jc w:val="both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财政局</w:t>
            </w:r>
          </w:p>
        </w:tc>
        <w:tc>
          <w:tcPr>
            <w:tcW w:w="22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不限专业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全日制硕士研究生及以上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eastAsia="宋体" w:cs="宋体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both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最低服务年限五年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  <w:jc w:val="center"/>
        </w:trPr>
        <w:tc>
          <w:tcPr>
            <w:tcW w:w="2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湄洲岛党风廉政督察中心</w:t>
            </w:r>
          </w:p>
        </w:tc>
        <w:tc>
          <w:tcPr>
            <w:tcW w:w="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全额拨款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ind w:right="-288" w:rightChars="0"/>
              <w:jc w:val="both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区纪委</w:t>
            </w:r>
          </w:p>
          <w:p>
            <w:pPr>
              <w:kinsoku/>
              <w:autoSpaceDE/>
              <w:autoSpaceDN w:val="0"/>
              <w:spacing w:line="340" w:lineRule="atLeast"/>
              <w:ind w:right="-288" w:rightChars="0"/>
              <w:jc w:val="both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监察局</w:t>
            </w:r>
          </w:p>
        </w:tc>
        <w:tc>
          <w:tcPr>
            <w:tcW w:w="22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不限专业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340" w:lineRule="atLeast"/>
              <w:jc w:val="center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全日制硕士研究生及以上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560" w:lineRule="atLeast"/>
              <w:jc w:val="center"/>
              <w:rPr>
                <w:rFonts w:hint="eastAsia" w:ascii="宋体" w:hAnsi="宋体" w:cs="宋体"/>
                <w:snapToGrid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sz w:val="24"/>
                <w:szCs w:val="24"/>
                <w:lang w:val="en-US" w:eastAsia="zh-CN"/>
              </w:rPr>
              <w:t>最低服务年限五年、通过司法考试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B7D05"/>
    <w:rsid w:val="7F5B7D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2017-09-08T05:13:00Z</dcterms:created>
  <dc:creator>ASUS</dc:creator>
  <cp:lastModifiedBy>ASUS</cp:lastModifiedBy>
  <dcterms:modified xsi:type="dcterms:W3CDTF">2017-09-08T05:13:25Z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