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left"/>
        <w:rPr>
          <w:rFonts w:ascii="楷体_GB2312" w:hAnsi="宋体" w:eastAsia="楷体_GB2312" w:cs="宋体"/>
          <w:kern w:val="0"/>
          <w:sz w:val="36"/>
          <w:szCs w:val="36"/>
        </w:rPr>
      </w:pPr>
      <w:r>
        <w:rPr>
          <w:rFonts w:hint="eastAsia" w:ascii="仿宋_GB2312" w:hAnsi="仿宋" w:eastAsia="仿宋_GB2312" w:cs="Times New Roman"/>
          <w:sz w:val="32"/>
          <w:szCs w:val="32"/>
        </w:rPr>
        <w:t>附件5：</w:t>
      </w:r>
    </w:p>
    <w:p>
      <w:pPr>
        <w:widowControl/>
        <w:spacing w:line="480" w:lineRule="auto"/>
        <w:jc w:val="center"/>
        <w:rPr>
          <w:rFonts w:ascii="方正小标宋_GBK" w:hAnsi="宋体" w:eastAsia="方正小标宋_GBK" w:cs="宋体"/>
          <w:b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b/>
          <w:kern w:val="0"/>
          <w:sz w:val="36"/>
          <w:szCs w:val="36"/>
        </w:rPr>
        <w:t>体能测评项目和标准</w:t>
      </w:r>
    </w:p>
    <w:tbl>
      <w:tblPr>
        <w:tblStyle w:val="3"/>
        <w:tblW w:w="906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03"/>
        <w:gridCol w:w="3004"/>
        <w:gridCol w:w="30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300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605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300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≤13″1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≤13″4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30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≤4′25″</w:t>
            </w:r>
          </w:p>
        </w:tc>
        <w:tc>
          <w:tcPr>
            <w:tcW w:w="30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≤4′35″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" w:hRule="atLeast"/>
        </w:trPr>
        <w:tc>
          <w:tcPr>
            <w:tcW w:w="300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60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≥265厘米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一、10米×4往返跑 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　　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 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　　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 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　　注意：受测者取放木块时，脚不得越过S1和S2线（下图）。 </w:t>
      </w:r>
    </w:p>
    <w:tbl>
      <w:tblPr>
        <w:tblStyle w:val="3"/>
        <w:tblW w:w="581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826"/>
        <w:gridCol w:w="95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S2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←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 xml:space="preserve">       ← 10米 →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30厘米</w:t>
            </w:r>
          </w:p>
        </w:tc>
      </w:tr>
    </w:tbl>
    <w:p>
      <w:pPr>
        <w:spacing w:line="52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二、1000米跑</w:t>
      </w:r>
    </w:p>
    <w:p>
      <w:pPr>
        <w:spacing w:line="52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场地器材：田径跑道，地面平坦，地质不限。秒表若干块，使用前应进行校正。 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　　测试方法：受测者分组测，每组不得少于2人，用站立式起跑。当听到口令或哨音后开始起跑。当受测者到达终点时停表，终点记录员负责登记每人成绩，登记成绩以分、秒为单位，不计小数。 </w:t>
      </w:r>
    </w:p>
    <w:p>
      <w:pPr>
        <w:spacing w:line="520" w:lineRule="exact"/>
        <w:ind w:firstLine="64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三、纵跳摸高 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　　场地要求：通常在室内场地测试。如选择室外场地测试，需在天气状况许可的情况下进行，当天平均气温应在15-35摄氏度之间，无太阳直射、风力不超过3级。 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 xml:space="preserve"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 </w:t>
      </w:r>
      <w:r>
        <w:rPr>
          <w:rFonts w:hint="eastAsia" w:ascii="仿宋" w:hAnsi="仿宋" w:eastAsia="仿宋"/>
          <w:sz w:val="32"/>
          <w:szCs w:val="32"/>
        </w:rPr>
        <w:br w:type="textWrapping"/>
      </w:r>
      <w:r>
        <w:rPr>
          <w:rFonts w:hint="eastAsia" w:ascii="仿宋" w:hAnsi="仿宋" w:eastAsia="仿宋"/>
          <w:sz w:val="32"/>
          <w:szCs w:val="32"/>
        </w:rPr>
        <w:t>　　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34674"/>
    <w:rsid w:val="7153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2018-12-24T08:23:00Z</dcterms:created>
  <dc:creator>JAM</dc:creator>
  <cp:lastModifiedBy>JAM</cp:lastModifiedBy>
  <dcterms:modified xsi:type="dcterms:W3CDTF">2018-12-24T08:23:55Z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